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27" w:rsidRPr="00DB4DCF" w:rsidRDefault="005F7427" w:rsidP="005F7427">
      <w:pPr>
        <w:rPr>
          <w:b/>
          <w:sz w:val="36"/>
        </w:rPr>
      </w:pPr>
      <w:r>
        <w:rPr>
          <w:b/>
          <w:sz w:val="36"/>
        </w:rPr>
        <w:t>Parent / Guardian</w:t>
      </w:r>
      <w:r w:rsidRPr="00DB4DCF">
        <w:rPr>
          <w:b/>
          <w:sz w:val="36"/>
        </w:rPr>
        <w:t xml:space="preserve"> Documents</w:t>
      </w:r>
    </w:p>
    <w:p w:rsidR="005F7427" w:rsidRDefault="005F7427" w:rsidP="005F7427">
      <w:pPr>
        <w:rPr>
          <w:b/>
          <w:sz w:val="24"/>
          <w:u w:val="single"/>
        </w:rPr>
      </w:pPr>
      <w:r w:rsidRPr="00DB4DCF">
        <w:rPr>
          <w:b/>
          <w:sz w:val="24"/>
          <w:u w:val="single"/>
        </w:rPr>
        <w:t xml:space="preserve">What is </w:t>
      </w:r>
      <w:proofErr w:type="spellStart"/>
      <w:r>
        <w:rPr>
          <w:b/>
          <w:sz w:val="24"/>
          <w:u w:val="single"/>
        </w:rPr>
        <w:t>TinyEYE</w:t>
      </w:r>
      <w:proofErr w:type="spellEnd"/>
      <w:r>
        <w:rPr>
          <w:b/>
          <w:sz w:val="24"/>
          <w:u w:val="single"/>
        </w:rPr>
        <w:t>?</w:t>
      </w:r>
    </w:p>
    <w:p w:rsidR="005F7427" w:rsidRPr="007C4CB4" w:rsidRDefault="005F7427" w:rsidP="005F7427">
      <w:proofErr w:type="spellStart"/>
      <w:r w:rsidRPr="007C4CB4">
        <w:t>TinyEYE</w:t>
      </w:r>
      <w:proofErr w:type="spellEnd"/>
      <w:r w:rsidRPr="007C4CB4">
        <w:t xml:space="preserve"> is a resource that gives online access to SLP (Speech and Language Pathologists) as well as OT (Occupational Therapy).  This resource is designed to give access to these professionals where conventional methods of SLP and OT treatments may be difficult.  This may be due to geography, physical, or financial reasons.  </w:t>
      </w:r>
      <w:proofErr w:type="spellStart"/>
      <w:r w:rsidRPr="007C4CB4">
        <w:t>TinyEYE</w:t>
      </w:r>
      <w:proofErr w:type="spellEnd"/>
      <w:r w:rsidRPr="007C4CB4">
        <w:t xml:space="preserve"> uses advanced software which uses video, audio, interactive games and activities to enhance learning.  </w:t>
      </w:r>
    </w:p>
    <w:p w:rsidR="005F7427" w:rsidRDefault="005F7427" w:rsidP="005F7427">
      <w:pPr>
        <w:rPr>
          <w:b/>
          <w:sz w:val="24"/>
          <w:u w:val="single"/>
        </w:rPr>
      </w:pPr>
      <w:r>
        <w:rPr>
          <w:b/>
          <w:u w:val="single"/>
        </w:rPr>
        <w:br/>
      </w:r>
      <w:r w:rsidRPr="00DB4DCF">
        <w:rPr>
          <w:b/>
          <w:sz w:val="24"/>
          <w:u w:val="single"/>
        </w:rPr>
        <w:t xml:space="preserve">Why am </w:t>
      </w:r>
      <w:r w:rsidRPr="001F6FD6">
        <w:rPr>
          <w:b/>
          <w:sz w:val="24"/>
          <w:u w:val="single"/>
        </w:rPr>
        <w:t xml:space="preserve">I using </w:t>
      </w:r>
      <w:proofErr w:type="spellStart"/>
      <w:r>
        <w:rPr>
          <w:b/>
          <w:sz w:val="24"/>
          <w:u w:val="single"/>
        </w:rPr>
        <w:t>TinyEYE</w:t>
      </w:r>
      <w:proofErr w:type="spellEnd"/>
      <w:r w:rsidRPr="001F6FD6">
        <w:rPr>
          <w:b/>
          <w:sz w:val="24"/>
          <w:u w:val="single"/>
        </w:rPr>
        <w:t>?</w:t>
      </w:r>
    </w:p>
    <w:p w:rsidR="005F7427" w:rsidRPr="007C4CB4" w:rsidRDefault="005F7427" w:rsidP="005F7427">
      <w:pPr>
        <w:rPr>
          <w:sz w:val="20"/>
        </w:rPr>
      </w:pPr>
      <w:proofErr w:type="spellStart"/>
      <w:r w:rsidRPr="007C4CB4">
        <w:t>TinyEYE</w:t>
      </w:r>
      <w:proofErr w:type="spellEnd"/>
      <w:r w:rsidRPr="007C4CB4">
        <w:t xml:space="preserve"> is being suggested for use because your child would benefit from having Speech-Language or Occupational Therapy.  </w:t>
      </w:r>
      <w:proofErr w:type="spellStart"/>
      <w:r w:rsidRPr="007C4CB4">
        <w:t>TinyEYE</w:t>
      </w:r>
      <w:proofErr w:type="spellEnd"/>
      <w:r w:rsidRPr="007C4CB4">
        <w:t xml:space="preserve"> is an unobtrusive method to deliver these therapies at a cost which is substantially less than face to face therapy.</w:t>
      </w:r>
    </w:p>
    <w:p w:rsidR="005F7427" w:rsidRPr="00DB4DCF" w:rsidRDefault="005F7427" w:rsidP="005F7427">
      <w:pPr>
        <w:rPr>
          <w:b/>
          <w:sz w:val="24"/>
          <w:u w:val="single"/>
        </w:rPr>
      </w:pPr>
      <w:r>
        <w:br/>
      </w:r>
      <w:r w:rsidRPr="00DB4DCF">
        <w:rPr>
          <w:b/>
          <w:sz w:val="24"/>
          <w:u w:val="single"/>
        </w:rPr>
        <w:t>Risks that could arise</w:t>
      </w:r>
    </w:p>
    <w:p w:rsidR="005F7427" w:rsidRPr="007C4CB4" w:rsidRDefault="005F7427" w:rsidP="005F7427">
      <w:r w:rsidRPr="007C4CB4">
        <w:t xml:space="preserve">Therapy information is by its nature sensitive in nature.  Communications outside of the software program (e.g. emails) may go to servers located outside of Canada and may be subject to </w:t>
      </w:r>
      <w:r>
        <w:t>the privacy laws in those jurisdictions</w:t>
      </w:r>
      <w:r w:rsidRPr="007C4CB4">
        <w:t xml:space="preserve">.  Even though the Therapist used in the sessions </w:t>
      </w:r>
      <w:r>
        <w:t>are</w:t>
      </w:r>
      <w:r w:rsidRPr="007C4CB4">
        <w:t xml:space="preserve"> registered in British Columbia they may not reside in Canada.  Information in that case </w:t>
      </w:r>
      <w:r>
        <w:t xml:space="preserve">may </w:t>
      </w:r>
      <w:r w:rsidRPr="007C4CB4">
        <w:t xml:space="preserve">cross borders.    </w:t>
      </w:r>
    </w:p>
    <w:p w:rsidR="005F7427" w:rsidRDefault="005F7427" w:rsidP="005F7427">
      <w:pPr>
        <w:pStyle w:val="NormalWeb"/>
        <w:spacing w:before="0" w:beforeAutospacing="0" w:after="200" w:afterAutospacing="0"/>
      </w:pPr>
      <w:r>
        <w:rPr>
          <w:rFonts w:ascii="Calibri" w:hAnsi="Calibri"/>
          <w:b/>
          <w:bCs/>
          <w:color w:val="000000"/>
          <w:u w:val="single"/>
        </w:rPr>
        <w:t>What’s ‘personal information’?</w:t>
      </w:r>
    </w:p>
    <w:p w:rsidR="005F7427" w:rsidRPr="00DB4DCF" w:rsidRDefault="005F7427" w:rsidP="005F7427">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5F7427">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5F7427" w:rsidRDefault="005F7427" w:rsidP="005F7427">
      <w:pPr>
        <w:pStyle w:val="NormalWeb"/>
        <w:spacing w:before="0" w:beforeAutospacing="0" w:after="200" w:afterAutospacing="0"/>
      </w:pPr>
      <w:r>
        <w:rPr>
          <w:rFonts w:ascii="Calibri" w:hAnsi="Calibri"/>
          <w:b/>
          <w:bCs/>
          <w:color w:val="000000"/>
          <w:sz w:val="23"/>
          <w:szCs w:val="23"/>
          <w:u w:val="single"/>
        </w:rPr>
        <w:t>Why is BC so sensitive to privacy laws regarding data?</w:t>
      </w:r>
    </w:p>
    <w:p w:rsidR="005F7427" w:rsidRPr="00DB4DCF" w:rsidRDefault="005F7427" w:rsidP="005F7427">
      <w:pPr>
        <w:pStyle w:val="NormalWeb"/>
        <w:spacing w:before="0" w:beforeAutospacing="0" w:after="200" w:afterAutospacing="0"/>
        <w:rPr>
          <w:sz w:val="22"/>
          <w:szCs w:val="22"/>
        </w:rPr>
      </w:pPr>
      <w:r w:rsidRPr="00DB4DCF">
        <w:rPr>
          <w:rFonts w:ascii="Calibri" w:hAnsi="Calibr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rule is: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w:t>
      </w:r>
      <w:r w:rsidRPr="00DB4DCF">
        <w:rPr>
          <w:rFonts w:ascii="Calibri" w:hAnsi="Calibri"/>
          <w:color w:val="000000"/>
          <w:sz w:val="22"/>
          <w:szCs w:val="22"/>
        </w:rPr>
        <w:lastRenderedPageBreak/>
        <w:t xml:space="preserve">computing is a relatively new technology, the laws and best practices governing it are still changing and there is a need to stay current.” </w:t>
      </w:r>
      <w:r w:rsidRPr="005F7427">
        <w:rPr>
          <w:rFonts w:ascii="Calibri" w:hAnsi="Calibri"/>
          <w:color w:val="000000"/>
          <w:sz w:val="22"/>
          <w:szCs w:val="22"/>
          <w:vertAlign w:val="superscript"/>
        </w:rPr>
        <w:t>1</w:t>
      </w:r>
      <w:r w:rsidRPr="00DB4DCF">
        <w:rPr>
          <w:rFonts w:ascii="Calibri" w:hAnsi="Calibri"/>
          <w:color w:val="000000"/>
          <w:sz w:val="22"/>
          <w:szCs w:val="22"/>
        </w:rPr>
        <w:t>(Hengstler, 2013)</w:t>
      </w:r>
    </w:p>
    <w:p w:rsidR="005F7427" w:rsidRDefault="005F7427" w:rsidP="005F7427">
      <w:pPr>
        <w:pStyle w:val="NormalWeb"/>
        <w:spacing w:before="0" w:beforeAutospacing="0" w:after="200" w:afterAutospacing="0"/>
      </w:pPr>
      <w:r>
        <w:rPr>
          <w:rFonts w:ascii="Calibri" w:hAnsi="Calibri"/>
          <w:b/>
          <w:bCs/>
          <w:color w:val="000000"/>
          <w:sz w:val="23"/>
          <w:szCs w:val="23"/>
          <w:u w:val="single"/>
        </w:rPr>
        <w:br/>
        <w:t>Why is a consent form necessary?</w:t>
      </w:r>
    </w:p>
    <w:p w:rsidR="005F7427" w:rsidRPr="00DB4DCF" w:rsidRDefault="005F7427" w:rsidP="005F7427">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Pr>
          <w:rFonts w:ascii="Calibri" w:hAnsi="Calibri"/>
          <w:color w:val="000000"/>
          <w:sz w:val="22"/>
          <w:szCs w:val="22"/>
        </w:rPr>
        <w:br/>
      </w:r>
    </w:p>
    <w:p w:rsidR="005F7427" w:rsidRDefault="005F7427" w:rsidP="005F7427">
      <w:pPr>
        <w:pStyle w:val="NormalWeb"/>
        <w:spacing w:before="0" w:beforeAutospacing="0" w:after="200" w:afterAutospacing="0"/>
      </w:pPr>
      <w:r>
        <w:rPr>
          <w:rFonts w:ascii="Calibri" w:hAnsi="Calibri"/>
          <w:b/>
          <w:bCs/>
          <w:color w:val="000000"/>
          <w:sz w:val="23"/>
          <w:szCs w:val="23"/>
          <w:u w:val="single"/>
        </w:rPr>
        <w:t>What if I don’t want to consent?</w:t>
      </w:r>
    </w:p>
    <w:p w:rsidR="005F7427" w:rsidRPr="00DB4DCF" w:rsidRDefault="005F7427" w:rsidP="005F7427">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Pr>
          <w:rFonts w:ascii="Calibri" w:hAnsi="Calibri"/>
          <w:color w:val="000000"/>
          <w:sz w:val="22"/>
          <w:szCs w:val="22"/>
        </w:rPr>
        <w:t>TinyEYE</w:t>
      </w:r>
      <w:proofErr w:type="spellEnd"/>
      <w:r w:rsidRPr="00DB4DCF">
        <w:rPr>
          <w:rFonts w:ascii="Calibri" w:hAnsi="Calibri"/>
          <w:color w:val="000000"/>
          <w:sz w:val="22"/>
          <w:szCs w:val="22"/>
        </w:rPr>
        <w:t xml:space="preserve">. Alternate </w:t>
      </w:r>
      <w:r>
        <w:rPr>
          <w:rFonts w:ascii="Calibri" w:hAnsi="Calibri"/>
          <w:color w:val="000000"/>
          <w:sz w:val="22"/>
          <w:szCs w:val="22"/>
        </w:rPr>
        <w:t>therapies</w:t>
      </w:r>
      <w:r w:rsidRPr="00DB4DCF">
        <w:rPr>
          <w:rFonts w:ascii="Calibri" w:hAnsi="Calibri"/>
          <w:color w:val="000000"/>
          <w:sz w:val="22"/>
          <w:szCs w:val="22"/>
        </w:rPr>
        <w:t xml:space="preserve"> will be </w:t>
      </w:r>
      <w:r>
        <w:rPr>
          <w:rFonts w:ascii="Calibri" w:hAnsi="Calibri"/>
          <w:color w:val="000000"/>
          <w:sz w:val="22"/>
          <w:szCs w:val="22"/>
        </w:rPr>
        <w:t>considered for</w:t>
      </w:r>
      <w:r w:rsidRPr="00DB4DCF">
        <w:rPr>
          <w:rFonts w:ascii="Calibri" w:hAnsi="Calibri"/>
          <w:color w:val="000000"/>
          <w:sz w:val="22"/>
          <w:szCs w:val="22"/>
        </w:rPr>
        <w:t xml:space="preserve"> students in the event that parents/caregi</w:t>
      </w:r>
      <w:r>
        <w:rPr>
          <w:rFonts w:ascii="Calibri" w:hAnsi="Calibri"/>
          <w:color w:val="000000"/>
          <w:sz w:val="22"/>
          <w:szCs w:val="22"/>
        </w:rPr>
        <w:t>vers choose to withhold consent.</w:t>
      </w:r>
    </w:p>
    <w:p w:rsidR="005F7427" w:rsidRDefault="005F7427" w:rsidP="005F7427">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5F7427" w:rsidRPr="00A279B2" w:rsidRDefault="005F7427" w:rsidP="005F7427">
      <w:pPr>
        <w:spacing w:after="0" w:line="240" w:lineRule="auto"/>
        <w:rPr>
          <w:rFonts w:ascii="Times New Roman" w:eastAsia="Times New Roman" w:hAnsi="Times New Roman" w:cs="Times New Roman"/>
          <w:lang w:eastAsia="en-CA"/>
        </w:rPr>
      </w:pPr>
    </w:p>
    <w:p w:rsidR="005F7427" w:rsidRDefault="005F7427" w:rsidP="005F7427">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7"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5F7427" w:rsidRDefault="005F7427" w:rsidP="005F7427">
      <w:pPr>
        <w:rPr>
          <w:b/>
          <w:sz w:val="36"/>
        </w:rPr>
      </w:pPr>
    </w:p>
    <w:p w:rsidR="005F7427" w:rsidRDefault="005F7427" w:rsidP="005F7427">
      <w:pPr>
        <w:rPr>
          <w:b/>
          <w:sz w:val="36"/>
        </w:rPr>
      </w:pPr>
    </w:p>
    <w:p w:rsidR="005F7427" w:rsidRDefault="005F7427" w:rsidP="005F7427">
      <w:pPr>
        <w:rPr>
          <w:b/>
          <w:sz w:val="36"/>
        </w:rPr>
      </w:pPr>
    </w:p>
    <w:p w:rsidR="005F7427" w:rsidRDefault="005F7427" w:rsidP="005F7427">
      <w:pPr>
        <w:rPr>
          <w:b/>
          <w:sz w:val="36"/>
        </w:rPr>
      </w:pPr>
    </w:p>
    <w:p w:rsidR="005F7427" w:rsidRDefault="005F7427" w:rsidP="005F7427">
      <w:pPr>
        <w:rPr>
          <w:b/>
          <w:sz w:val="36"/>
        </w:rPr>
      </w:pPr>
    </w:p>
    <w:p w:rsidR="005F7427" w:rsidRDefault="005F7427" w:rsidP="005F7427">
      <w:pPr>
        <w:rPr>
          <w:b/>
          <w:sz w:val="36"/>
        </w:rPr>
      </w:pPr>
    </w:p>
    <w:p w:rsidR="00DB4DCF" w:rsidRPr="00076CF2" w:rsidRDefault="00DB4DCF" w:rsidP="00076CF2">
      <w:pPr>
        <w:spacing w:line="240" w:lineRule="auto"/>
        <w:rPr>
          <w:rFonts w:ascii="Times New Roman" w:eastAsia="Times New Roman" w:hAnsi="Times New Roman" w:cs="Times New Roman"/>
          <w:sz w:val="24"/>
          <w:szCs w:val="24"/>
          <w:lang w:eastAsia="en-CA"/>
        </w:rPr>
      </w:pPr>
    </w:p>
    <w:sectPr w:rsidR="00DB4DCF" w:rsidRPr="00076CF2"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3A" w:rsidRDefault="00067F3A" w:rsidP="000165C0">
      <w:pPr>
        <w:spacing w:after="0" w:line="240" w:lineRule="auto"/>
      </w:pPr>
      <w:r>
        <w:separator/>
      </w:r>
    </w:p>
  </w:endnote>
  <w:endnote w:type="continuationSeparator" w:id="0">
    <w:p w:rsidR="00067F3A" w:rsidRDefault="00067F3A"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9B0B6D">
      <w:rPr>
        <w:rFonts w:ascii="Calibri" w:hAnsi="Calibri"/>
        <w:color w:val="000000"/>
        <w:sz w:val="23"/>
        <w:szCs w:val="23"/>
      </w:rPr>
      <w:t xml:space="preserve">February </w:t>
    </w:r>
    <w:r w:rsidR="00E26D81">
      <w:rPr>
        <w:rFonts w:ascii="Calibri" w:hAnsi="Calibri"/>
        <w:color w:val="000000"/>
        <w:sz w:val="23"/>
        <w:szCs w:val="23"/>
      </w:rPr>
      <w:t>10</w:t>
    </w:r>
    <w:r w:rsidR="004553BD">
      <w:rPr>
        <w:rFonts w:ascii="Calibri" w:hAnsi="Calibri"/>
        <w:color w:val="000000"/>
        <w:sz w:val="23"/>
        <w:szCs w:val="23"/>
      </w:rPr>
      <w:t>, 2015</w:t>
    </w:r>
    <w:r>
      <w:rPr>
        <w:rFonts w:ascii="Calibri" w:hAnsi="Calibri"/>
        <w:color w:val="000000"/>
        <w:sz w:val="23"/>
        <w:szCs w:val="23"/>
      </w:rPr>
      <w:t>.</w:t>
    </w:r>
    <w:r w:rsidR="001F6FD6">
      <w:rPr>
        <w:rFonts w:ascii="Calibri" w:hAnsi="Calibri"/>
        <w:color w:val="000000"/>
        <w:sz w:val="23"/>
        <w:szCs w:val="23"/>
      </w:rPr>
      <w:t xml:space="preserve"> Review completed by B. Breitkreutz</w:t>
    </w:r>
  </w:p>
  <w:p w:rsidR="000165C0" w:rsidRDefault="001F6FD6" w:rsidP="001F6FD6">
    <w:pPr>
      <w:pStyle w:val="Footer"/>
      <w:tabs>
        <w:tab w:val="clear" w:pos="4680"/>
        <w:tab w:val="clear" w:pos="9360"/>
        <w:tab w:val="left" w:pos="93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3A" w:rsidRDefault="00067F3A" w:rsidP="000165C0">
      <w:pPr>
        <w:spacing w:after="0" w:line="240" w:lineRule="auto"/>
      </w:pPr>
      <w:r>
        <w:separator/>
      </w:r>
    </w:p>
  </w:footnote>
  <w:footnote w:type="continuationSeparator" w:id="0">
    <w:p w:rsidR="00067F3A" w:rsidRDefault="00067F3A"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31473">
    <w:pPr>
      <w:pStyle w:val="Header"/>
      <w:jc w:val="right"/>
    </w:pPr>
    <w:proofErr w:type="spellStart"/>
    <w:r>
      <w:rPr>
        <w:b/>
        <w:sz w:val="36"/>
      </w:rPr>
      <w:t>TinyEYE</w:t>
    </w:r>
    <w:proofErr w:type="spellEnd"/>
    <w:r w:rsidR="000165C0">
      <w:tab/>
    </w:r>
    <w:sdt>
      <w:sdtPr>
        <w:id w:val="175504981"/>
        <w:docPartObj>
          <w:docPartGallery w:val="Page Numbers (Top of Page)"/>
          <w:docPartUnique/>
        </w:docPartObj>
      </w:sdtPr>
      <w:sdtContent>
        <w:r w:rsidR="00B92BE0">
          <w:fldChar w:fldCharType="begin"/>
        </w:r>
        <w:r w:rsidR="006368B9">
          <w:instrText xml:space="preserve"> PAGE   \* MERGEFORMAT </w:instrText>
        </w:r>
        <w:r w:rsidR="00B92BE0">
          <w:fldChar w:fldCharType="separate"/>
        </w:r>
        <w:r w:rsidR="005F7427">
          <w:rPr>
            <w:noProof/>
          </w:rPr>
          <w:t>1</w:t>
        </w:r>
        <w:r w:rsidR="00B92BE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2A5A0B"/>
    <w:multiLevelType w:val="hybridMultilevel"/>
    <w:tmpl w:val="38CEA864"/>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0F5138"/>
    <w:multiLevelType w:val="hybridMultilevel"/>
    <w:tmpl w:val="1ECA8BE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2A0074"/>
    <w:multiLevelType w:val="hybridMultilevel"/>
    <w:tmpl w:val="46685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320403"/>
    <w:multiLevelType w:val="hybridMultilevel"/>
    <w:tmpl w:val="493CD1FE"/>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DD2776"/>
    <w:multiLevelType w:val="hybridMultilevel"/>
    <w:tmpl w:val="0F709DBC"/>
    <w:lvl w:ilvl="0" w:tplc="E208ED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417EC"/>
    <w:rsid w:val="000165C0"/>
    <w:rsid w:val="00041D79"/>
    <w:rsid w:val="00042144"/>
    <w:rsid w:val="000639CD"/>
    <w:rsid w:val="00067F3A"/>
    <w:rsid w:val="00076CF2"/>
    <w:rsid w:val="000C2ECF"/>
    <w:rsid w:val="0010416B"/>
    <w:rsid w:val="0014296B"/>
    <w:rsid w:val="00146622"/>
    <w:rsid w:val="00152BBB"/>
    <w:rsid w:val="00192C41"/>
    <w:rsid w:val="001B0E45"/>
    <w:rsid w:val="001C7368"/>
    <w:rsid w:val="001F6FD6"/>
    <w:rsid w:val="00240715"/>
    <w:rsid w:val="003C024B"/>
    <w:rsid w:val="003C477C"/>
    <w:rsid w:val="00435976"/>
    <w:rsid w:val="004553BD"/>
    <w:rsid w:val="00491D23"/>
    <w:rsid w:val="004A620E"/>
    <w:rsid w:val="005851F5"/>
    <w:rsid w:val="005C522A"/>
    <w:rsid w:val="005E2F4D"/>
    <w:rsid w:val="005F25F2"/>
    <w:rsid w:val="005F7427"/>
    <w:rsid w:val="00604463"/>
    <w:rsid w:val="006368B9"/>
    <w:rsid w:val="00655777"/>
    <w:rsid w:val="00655C7A"/>
    <w:rsid w:val="006A6631"/>
    <w:rsid w:val="006F3D30"/>
    <w:rsid w:val="00724BA1"/>
    <w:rsid w:val="007417EC"/>
    <w:rsid w:val="00747771"/>
    <w:rsid w:val="007C4CB4"/>
    <w:rsid w:val="00823B6C"/>
    <w:rsid w:val="00831473"/>
    <w:rsid w:val="00846EF4"/>
    <w:rsid w:val="00856AE3"/>
    <w:rsid w:val="00871A9F"/>
    <w:rsid w:val="00897695"/>
    <w:rsid w:val="008A43B9"/>
    <w:rsid w:val="008D1762"/>
    <w:rsid w:val="0098567E"/>
    <w:rsid w:val="009A3EC6"/>
    <w:rsid w:val="009A5C1D"/>
    <w:rsid w:val="009B0B6D"/>
    <w:rsid w:val="00A279B2"/>
    <w:rsid w:val="00AA004C"/>
    <w:rsid w:val="00B92BE0"/>
    <w:rsid w:val="00BB4247"/>
    <w:rsid w:val="00C0711F"/>
    <w:rsid w:val="00C2555F"/>
    <w:rsid w:val="00D81456"/>
    <w:rsid w:val="00DB0A7A"/>
    <w:rsid w:val="00DB4DCF"/>
    <w:rsid w:val="00DC0BD9"/>
    <w:rsid w:val="00DE1A37"/>
    <w:rsid w:val="00E26D81"/>
    <w:rsid w:val="00E54B5D"/>
    <w:rsid w:val="00F11D70"/>
    <w:rsid w:val="00F24F6B"/>
    <w:rsid w:val="00F550F8"/>
    <w:rsid w:val="00F57650"/>
    <w:rsid w:val="00FD1E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7C4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907619">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2015-02-20T00:30:00Z</dcterms:created>
  <dcterms:modified xsi:type="dcterms:W3CDTF">2015-02-20T00:30:00Z</dcterms:modified>
</cp:coreProperties>
</file>