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F" w:rsidRPr="00DB4DCF" w:rsidRDefault="00DB4DCF">
      <w:pPr>
        <w:rPr>
          <w:b/>
          <w:sz w:val="36"/>
        </w:rPr>
      </w:pPr>
      <w:r w:rsidRPr="00DB4DCF">
        <w:rPr>
          <w:b/>
          <w:sz w:val="36"/>
        </w:rPr>
        <w:t>Teacher Documents</w:t>
      </w:r>
    </w:p>
    <w:p w:rsidR="00DB4DCF" w:rsidRPr="00831473" w:rsidRDefault="001B0E45">
      <w:r>
        <w:rPr>
          <w:b/>
          <w:noProof/>
          <w:sz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175895</wp:posOffset>
            </wp:positionV>
            <wp:extent cx="1098297" cy="350520"/>
            <wp:effectExtent l="0" t="0" r="6985" b="0"/>
            <wp:wrapSquare wrapText="bothSides"/>
            <wp:docPr id="2" name="Picture 2" descr="C:\Users\Brad\AppData\Local\Microsoft\Windows\INetCache\Content.Word\Hom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d\AppData\Local\Microsoft\Windows\INetCache\Content.Word\Home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97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31473">
        <w:rPr>
          <w:sz w:val="24"/>
        </w:rPr>
        <w:t>TinyEYE</w:t>
      </w:r>
      <w:proofErr w:type="spellEnd"/>
      <w:r w:rsidR="00831473">
        <w:rPr>
          <w:sz w:val="24"/>
        </w:rPr>
        <w:t xml:space="preserve"> was created to provide Speech Language services to students who cannot see a regular Speech-Language therapist because of geographical, social and/or economic conditions.</w:t>
      </w:r>
      <w:r w:rsidRPr="001B0E45">
        <w:rPr>
          <w:b/>
          <w:noProof/>
          <w:sz w:val="36"/>
          <w:lang w:eastAsia="en-CA"/>
        </w:rPr>
        <w:t xml:space="preserve"> </w:t>
      </w:r>
    </w:p>
    <w:p w:rsidR="00DB4DCF" w:rsidRDefault="00DB4DCF"/>
    <w:p w:rsidR="00DB4DCF" w:rsidRPr="00DB4DCF" w:rsidRDefault="00DB4DCF">
      <w:pPr>
        <w:rPr>
          <w:b/>
          <w:sz w:val="24"/>
        </w:rPr>
      </w:pPr>
      <w:r w:rsidRPr="00DB4DCF">
        <w:rPr>
          <w:b/>
          <w:sz w:val="24"/>
        </w:rPr>
        <w:t>Privacy Points for Teachers</w:t>
      </w:r>
    </w:p>
    <w:p w:rsidR="00DB4DCF" w:rsidRDefault="00DB4DCF">
      <w:pPr>
        <w:rPr>
          <w:sz w:val="18"/>
        </w:rPr>
      </w:pPr>
      <w:r w:rsidRPr="00DB4DCF">
        <w:rPr>
          <w:sz w:val="18"/>
        </w:rPr>
        <w:t xml:space="preserve">(Adapted from the Privacy Policy) </w:t>
      </w:r>
      <w:hyperlink r:id="rId8" w:history="1">
        <w:r w:rsidR="001B0E45" w:rsidRPr="00A31B59">
          <w:rPr>
            <w:rStyle w:val="Hyperlink"/>
            <w:sz w:val="18"/>
          </w:rPr>
          <w:t>http://www.tinyeye.com/main/privacy-policy.php</w:t>
        </w:r>
      </w:hyperlink>
      <w:r w:rsidR="00823B6C">
        <w:t xml:space="preserve"> </w:t>
      </w:r>
    </w:p>
    <w:p w:rsidR="00DB4DCF" w:rsidRDefault="003C024B" w:rsidP="00DB4DCF">
      <w:pPr>
        <w:pStyle w:val="ListParagraph"/>
        <w:numPr>
          <w:ilvl w:val="0"/>
          <w:numId w:val="2"/>
        </w:numPr>
      </w:pPr>
      <w:proofErr w:type="spellStart"/>
      <w:r>
        <w:t>TinyEYE</w:t>
      </w:r>
      <w:proofErr w:type="spellEnd"/>
      <w:r>
        <w:t xml:space="preserve"> adheres to the Personal Information Protection and Electronic Documents Act (PIPEDA)</w:t>
      </w:r>
      <w:r w:rsidR="00146622">
        <w:t>.</w:t>
      </w:r>
      <w:r w:rsidR="00DB4DCF">
        <w:br/>
      </w:r>
    </w:p>
    <w:p w:rsidR="00DB4DCF" w:rsidRDefault="003C024B" w:rsidP="00DB4DCF">
      <w:pPr>
        <w:pStyle w:val="ListParagraph"/>
        <w:numPr>
          <w:ilvl w:val="0"/>
          <w:numId w:val="2"/>
        </w:numPr>
      </w:pPr>
      <w:r>
        <w:t xml:space="preserve">Each student accessing this service is required to complete a “Profile Information Form </w:t>
      </w:r>
      <w:r w:rsidR="00871A9F">
        <w:t>–</w:t>
      </w:r>
      <w:r>
        <w:t xml:space="preserve"> Client</w:t>
      </w:r>
      <w:r w:rsidR="00871A9F">
        <w:t xml:space="preserve">, Profile </w:t>
      </w:r>
      <w:r w:rsidR="0098567E">
        <w:t>Information</w:t>
      </w:r>
      <w:r w:rsidR="00871A9F">
        <w:t xml:space="preserve"> Form – </w:t>
      </w:r>
      <w:proofErr w:type="gramStart"/>
      <w:r w:rsidR="00871A9F">
        <w:t>SLP ,and</w:t>
      </w:r>
      <w:proofErr w:type="gramEnd"/>
      <w:r w:rsidR="00871A9F">
        <w:t xml:space="preserve"> a Case History Form</w:t>
      </w:r>
      <w:r>
        <w:t>”</w:t>
      </w:r>
      <w:r w:rsidR="0098567E">
        <w:t>.  The</w:t>
      </w:r>
      <w:r w:rsidR="00871A9F">
        <w:t xml:space="preserve"> </w:t>
      </w:r>
      <w:r w:rsidR="0098567E">
        <w:t>Profile Information Form- Client is needed</w:t>
      </w:r>
      <w:r w:rsidR="00871A9F">
        <w:t xml:space="preserve"> to provide information on how to contact the stu</w:t>
      </w:r>
      <w:r w:rsidR="0098567E">
        <w:t xml:space="preserve">dent as well as reveal people relevant to the students care.  The Profile Information Form- SLP includes contact information as well as the financial arrangement made to </w:t>
      </w:r>
      <w:proofErr w:type="spellStart"/>
      <w:r w:rsidR="0098567E">
        <w:t>TinyEYE</w:t>
      </w:r>
      <w:proofErr w:type="spellEnd"/>
      <w:r w:rsidR="0098567E">
        <w:t xml:space="preserve">. The Case History Form provides information on the students’ background and goals as they relate to the students communication.  </w:t>
      </w:r>
      <w:r w:rsidR="00DB4DCF">
        <w:br/>
      </w:r>
    </w:p>
    <w:p w:rsidR="00DB4DCF" w:rsidRDefault="001B0E45" w:rsidP="00DB4DCF">
      <w:pPr>
        <w:pStyle w:val="ListParagraph"/>
        <w:numPr>
          <w:ilvl w:val="0"/>
          <w:numId w:val="2"/>
        </w:numPr>
      </w:pPr>
      <w:r>
        <w:t>Speech-Language Pathologists are registered to work within the province</w:t>
      </w:r>
      <w:r w:rsidR="00823B6C">
        <w:t xml:space="preserve"> of B.C.</w:t>
      </w:r>
      <w:r>
        <w:t xml:space="preserve"> however may live outside of the province</w:t>
      </w:r>
      <w:r w:rsidR="00146622">
        <w:t>.</w:t>
      </w:r>
      <w:r w:rsidR="00DB4DCF">
        <w:br/>
      </w:r>
    </w:p>
    <w:p w:rsidR="00DB4DCF" w:rsidRDefault="00BB4247" w:rsidP="00DB4DCF">
      <w:pPr>
        <w:pStyle w:val="ListParagraph"/>
        <w:numPr>
          <w:ilvl w:val="0"/>
          <w:numId w:val="2"/>
        </w:numPr>
      </w:pPr>
      <w:proofErr w:type="spellStart"/>
      <w:r>
        <w:t>TinyEYE</w:t>
      </w:r>
      <w:proofErr w:type="spellEnd"/>
      <w:r>
        <w:t xml:space="preserve"> is not accountable </w:t>
      </w:r>
      <w:r w:rsidR="00146622">
        <w:t>for information shared outside of its software.  This includes emails and links to other sites.</w:t>
      </w:r>
      <w:r w:rsidR="00DB4DCF">
        <w:br/>
      </w:r>
    </w:p>
    <w:p w:rsidR="00DB4DCF" w:rsidRDefault="00146622" w:rsidP="00DB4DCF">
      <w:pPr>
        <w:pStyle w:val="ListParagraph"/>
        <w:numPr>
          <w:ilvl w:val="0"/>
          <w:numId w:val="2"/>
        </w:numPr>
      </w:pPr>
      <w:r>
        <w:t>Consent is not necessarily requested in certain instances</w:t>
      </w:r>
      <w:r w:rsidR="004553BD">
        <w:t xml:space="preserve"> to share information</w:t>
      </w:r>
      <w:r>
        <w:t xml:space="preserve">.  </w:t>
      </w:r>
      <w:proofErr w:type="spellStart"/>
      <w:r>
        <w:t>TinyEYE</w:t>
      </w:r>
      <w:proofErr w:type="spellEnd"/>
      <w:r>
        <w:t xml:space="preserve"> may communicate about the students program with members of the service team, including educators, psychologists, therapists, doctors, and other relevant personnel. The Speech-Language Pathologist’s supervisor or professional peer may review the records for peer-coaching and auditing reasons. Individually identifiable information about users are also given to </w:t>
      </w:r>
      <w:proofErr w:type="spellStart"/>
      <w:r>
        <w:t>TinyEYE</w:t>
      </w:r>
      <w:proofErr w:type="spellEnd"/>
      <w:r>
        <w:t xml:space="preserve"> employees</w:t>
      </w:r>
      <w:r w:rsidR="004553BD">
        <w:t xml:space="preserve"> in</w:t>
      </w:r>
      <w:r>
        <w:t xml:space="preserve"> fulfill customer service requests. Family information may also be given with a valid subpoena or search warrant, or if there is a risk of harm to the student or others.</w:t>
      </w:r>
    </w:p>
    <w:p w:rsidR="007C4CB4" w:rsidRDefault="007C4CB4" w:rsidP="007C4CB4">
      <w:pPr>
        <w:pStyle w:val="ListParagraph"/>
      </w:pPr>
    </w:p>
    <w:p w:rsidR="00146622" w:rsidRDefault="00146622" w:rsidP="00DB4DCF">
      <w:pPr>
        <w:pStyle w:val="ListParagraph"/>
        <w:numPr>
          <w:ilvl w:val="0"/>
          <w:numId w:val="2"/>
        </w:numPr>
      </w:pPr>
      <w:r>
        <w:t xml:space="preserve">Employees of </w:t>
      </w:r>
      <w:proofErr w:type="spellStart"/>
      <w:r>
        <w:t>TinyEYE</w:t>
      </w:r>
      <w:proofErr w:type="spellEnd"/>
      <w:r>
        <w:t xml:space="preserve"> receive regular privacy training and are subject to disciplinary action if </w:t>
      </w:r>
      <w:r w:rsidR="00041D79">
        <w:t xml:space="preserve">customer information is misused </w:t>
      </w:r>
    </w:p>
    <w:p w:rsidR="00DB4DCF" w:rsidRDefault="00DB4DCF"/>
    <w:p w:rsidR="00DB4DCF" w:rsidRPr="00076CF2" w:rsidRDefault="00DB4DCF" w:rsidP="00076C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DB4DCF" w:rsidRPr="00076CF2" w:rsidSect="000165C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E7" w:rsidRDefault="007D59E7" w:rsidP="000165C0">
      <w:pPr>
        <w:spacing w:after="0" w:line="240" w:lineRule="auto"/>
      </w:pPr>
      <w:r>
        <w:separator/>
      </w:r>
    </w:p>
  </w:endnote>
  <w:endnote w:type="continuationSeparator" w:id="0">
    <w:p w:rsidR="007D59E7" w:rsidRDefault="007D59E7" w:rsidP="000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0" w:rsidRDefault="000165C0" w:rsidP="000165C0">
    <w:pPr>
      <w:pStyle w:val="Footer"/>
    </w:pPr>
    <w:r>
      <w:rPr>
        <w:rFonts w:ascii="Calibri" w:hAnsi="Calibri"/>
        <w:color w:val="000000"/>
        <w:sz w:val="23"/>
        <w:szCs w:val="23"/>
      </w:rPr>
      <w:t xml:space="preserve">Changes may occur; this document is current as of terms of service on </w:t>
    </w:r>
    <w:r w:rsidR="009B0B6D">
      <w:rPr>
        <w:rFonts w:ascii="Calibri" w:hAnsi="Calibri"/>
        <w:color w:val="000000"/>
        <w:sz w:val="23"/>
        <w:szCs w:val="23"/>
      </w:rPr>
      <w:t xml:space="preserve">February </w:t>
    </w:r>
    <w:r w:rsidR="00E26D81">
      <w:rPr>
        <w:rFonts w:ascii="Calibri" w:hAnsi="Calibri"/>
        <w:color w:val="000000"/>
        <w:sz w:val="23"/>
        <w:szCs w:val="23"/>
      </w:rPr>
      <w:t>10</w:t>
    </w:r>
    <w:r w:rsidR="004553BD">
      <w:rPr>
        <w:rFonts w:ascii="Calibri" w:hAnsi="Calibri"/>
        <w:color w:val="000000"/>
        <w:sz w:val="23"/>
        <w:szCs w:val="23"/>
      </w:rPr>
      <w:t>, 2015</w:t>
    </w:r>
    <w:r>
      <w:rPr>
        <w:rFonts w:ascii="Calibri" w:hAnsi="Calibri"/>
        <w:color w:val="000000"/>
        <w:sz w:val="23"/>
        <w:szCs w:val="23"/>
      </w:rPr>
      <w:t>.</w:t>
    </w:r>
    <w:r w:rsidR="001F6FD6">
      <w:rPr>
        <w:rFonts w:ascii="Calibri" w:hAnsi="Calibri"/>
        <w:color w:val="000000"/>
        <w:sz w:val="23"/>
        <w:szCs w:val="23"/>
      </w:rPr>
      <w:t xml:space="preserve"> Review completed by B. Breitkreutz</w:t>
    </w:r>
  </w:p>
  <w:p w:rsidR="000165C0" w:rsidRDefault="001F6FD6" w:rsidP="001F6FD6">
    <w:pPr>
      <w:pStyle w:val="Footer"/>
      <w:tabs>
        <w:tab w:val="clear" w:pos="4680"/>
        <w:tab w:val="clear" w:pos="9360"/>
        <w:tab w:val="left" w:pos="9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E7" w:rsidRDefault="007D59E7" w:rsidP="000165C0">
      <w:pPr>
        <w:spacing w:after="0" w:line="240" w:lineRule="auto"/>
      </w:pPr>
      <w:r>
        <w:separator/>
      </w:r>
    </w:p>
  </w:footnote>
  <w:footnote w:type="continuationSeparator" w:id="0">
    <w:p w:rsidR="007D59E7" w:rsidRDefault="007D59E7" w:rsidP="0001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0" w:rsidRDefault="00831473">
    <w:pPr>
      <w:pStyle w:val="Header"/>
      <w:jc w:val="right"/>
    </w:pPr>
    <w:proofErr w:type="spellStart"/>
    <w:r>
      <w:rPr>
        <w:b/>
        <w:sz w:val="36"/>
      </w:rPr>
      <w:t>TinyEYE</w:t>
    </w:r>
    <w:proofErr w:type="spellEnd"/>
    <w:r w:rsidR="000165C0">
      <w:tab/>
    </w:r>
    <w:sdt>
      <w:sdtPr>
        <w:id w:val="175504981"/>
        <w:docPartObj>
          <w:docPartGallery w:val="Page Numbers (Top of Page)"/>
          <w:docPartUnique/>
        </w:docPartObj>
      </w:sdtPr>
      <w:sdtContent>
        <w:r w:rsidR="00B92BE0">
          <w:fldChar w:fldCharType="begin"/>
        </w:r>
        <w:r w:rsidR="006368B9">
          <w:instrText xml:space="preserve"> PAGE   \* MERGEFORMAT </w:instrText>
        </w:r>
        <w:r w:rsidR="00B92BE0">
          <w:fldChar w:fldCharType="separate"/>
        </w:r>
        <w:r w:rsidR="00846EF4">
          <w:rPr>
            <w:noProof/>
          </w:rPr>
          <w:t>1</w:t>
        </w:r>
        <w:r w:rsidR="00B92BE0">
          <w:rPr>
            <w:noProof/>
          </w:rPr>
          <w:fldChar w:fldCharType="end"/>
        </w:r>
      </w:sdtContent>
    </w:sdt>
  </w:p>
  <w:p w:rsidR="000165C0" w:rsidRPr="000165C0" w:rsidRDefault="000165C0" w:rsidP="000165C0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D95"/>
    <w:multiLevelType w:val="hybridMultilevel"/>
    <w:tmpl w:val="8A1E1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5A0B"/>
    <w:multiLevelType w:val="hybridMultilevel"/>
    <w:tmpl w:val="38CEA864"/>
    <w:lvl w:ilvl="0" w:tplc="E208E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F5138"/>
    <w:multiLevelType w:val="hybridMultilevel"/>
    <w:tmpl w:val="1ECA8BEE"/>
    <w:lvl w:ilvl="0" w:tplc="E208E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A0074"/>
    <w:multiLevelType w:val="hybridMultilevel"/>
    <w:tmpl w:val="46685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403"/>
    <w:multiLevelType w:val="hybridMultilevel"/>
    <w:tmpl w:val="493CD1FE"/>
    <w:lvl w:ilvl="0" w:tplc="E208E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08FC"/>
    <w:multiLevelType w:val="hybridMultilevel"/>
    <w:tmpl w:val="BCA0D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776"/>
    <w:multiLevelType w:val="hybridMultilevel"/>
    <w:tmpl w:val="0F709DBC"/>
    <w:lvl w:ilvl="0" w:tplc="E208E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17EC"/>
    <w:rsid w:val="000165C0"/>
    <w:rsid w:val="00041D79"/>
    <w:rsid w:val="00042144"/>
    <w:rsid w:val="000639CD"/>
    <w:rsid w:val="00076CF2"/>
    <w:rsid w:val="000C2ECF"/>
    <w:rsid w:val="0010416B"/>
    <w:rsid w:val="0014296B"/>
    <w:rsid w:val="00146622"/>
    <w:rsid w:val="00152BBB"/>
    <w:rsid w:val="00192C41"/>
    <w:rsid w:val="001B0E45"/>
    <w:rsid w:val="001C7368"/>
    <w:rsid w:val="001F6FD6"/>
    <w:rsid w:val="00240715"/>
    <w:rsid w:val="003C024B"/>
    <w:rsid w:val="003C477C"/>
    <w:rsid w:val="00435976"/>
    <w:rsid w:val="004553BD"/>
    <w:rsid w:val="00491D23"/>
    <w:rsid w:val="004A620E"/>
    <w:rsid w:val="005851F5"/>
    <w:rsid w:val="005C522A"/>
    <w:rsid w:val="005E2F4D"/>
    <w:rsid w:val="005F25F2"/>
    <w:rsid w:val="00604463"/>
    <w:rsid w:val="006368B9"/>
    <w:rsid w:val="00655777"/>
    <w:rsid w:val="00655C7A"/>
    <w:rsid w:val="006A6631"/>
    <w:rsid w:val="006F3D30"/>
    <w:rsid w:val="00724BA1"/>
    <w:rsid w:val="007417EC"/>
    <w:rsid w:val="00747771"/>
    <w:rsid w:val="007C4CB4"/>
    <w:rsid w:val="007D59E7"/>
    <w:rsid w:val="00823B6C"/>
    <w:rsid w:val="00831473"/>
    <w:rsid w:val="00846EF4"/>
    <w:rsid w:val="00856AE3"/>
    <w:rsid w:val="00871A9F"/>
    <w:rsid w:val="00897695"/>
    <w:rsid w:val="008A43B9"/>
    <w:rsid w:val="008D1762"/>
    <w:rsid w:val="0098567E"/>
    <w:rsid w:val="009A3EC6"/>
    <w:rsid w:val="009A5C1D"/>
    <w:rsid w:val="009B0B6D"/>
    <w:rsid w:val="00A279B2"/>
    <w:rsid w:val="00AA004C"/>
    <w:rsid w:val="00B92BE0"/>
    <w:rsid w:val="00BB4247"/>
    <w:rsid w:val="00C0711F"/>
    <w:rsid w:val="00C2555F"/>
    <w:rsid w:val="00D81456"/>
    <w:rsid w:val="00DB0A7A"/>
    <w:rsid w:val="00DB4DCF"/>
    <w:rsid w:val="00DC0BD9"/>
    <w:rsid w:val="00DE1A37"/>
    <w:rsid w:val="00E26D81"/>
    <w:rsid w:val="00E54B5D"/>
    <w:rsid w:val="00F11D70"/>
    <w:rsid w:val="00F24F6B"/>
    <w:rsid w:val="00F550F8"/>
    <w:rsid w:val="00F57650"/>
    <w:rsid w:val="00F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B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D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0"/>
  </w:style>
  <w:style w:type="paragraph" w:styleId="Footer">
    <w:name w:val="footer"/>
    <w:basedOn w:val="Normal"/>
    <w:link w:val="FooterChar"/>
    <w:uiPriority w:val="99"/>
    <w:unhideWhenUsed/>
    <w:rsid w:val="0001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0"/>
  </w:style>
  <w:style w:type="table" w:styleId="TableGrid">
    <w:name w:val="Table Grid"/>
    <w:basedOn w:val="TableNormal"/>
    <w:uiPriority w:val="59"/>
    <w:rsid w:val="007C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eye.com/main/privacy-polic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2</cp:revision>
  <dcterms:created xsi:type="dcterms:W3CDTF">2015-02-20T00:29:00Z</dcterms:created>
  <dcterms:modified xsi:type="dcterms:W3CDTF">2015-02-20T00:29:00Z</dcterms:modified>
</cp:coreProperties>
</file>